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100" w:vertAnchor="page" w:tblpY="1" w:leftFromText="180" w:topFromText="0" w:rightFromText="180" w:bottomFromText="0"/>
        <w:tblW w:w="4386" w:type="dxa"/>
        <w:tblLook w:val="00A0" w:firstRow="1" w:lastRow="0" w:firstColumn="1" w:lastColumn="0" w:noHBand="0" w:noVBand="0"/>
      </w:tblPr>
      <w:tblGrid>
        <w:gridCol w:w="4386"/>
      </w:tblGrid>
      <w:tr>
        <w:tblPrEx/>
        <w:trPr>
          <w:trHeight w:val="3895"/>
        </w:trPr>
        <w:tc>
          <w:tcPr>
            <w:tcW w:w="4386" w:type="dxa"/>
            <w:textDirection w:val="lrTb"/>
            <w:noWrap w:val="false"/>
          </w:tcPr>
          <w:p>
            <w:pPr>
              <w:ind w:left="-142" w:right="-5506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ГОСУДАРСТВЕННОЙ РЕГИСТРАЦИИ,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(РОСРЕЕСТР)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0"/>
              </w:rPr>
            </w:pP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УПРАВЛЕНИЕ ФЕДЕРАЛЬНОЙ СЛУЖБЫ ГОСУДАРСТВЕННОЙ РЕГИСТРАЦИИ,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КАДАСТРА И КАРТОГРАФИИ ПО СТАВРОПОЛЬСКОМУ КРАЮ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6"/>
              </w:rPr>
            </w:pPr>
            <w:r>
              <w:rPr>
                <w:rFonts w:ascii="Times New Roman" w:hAnsi="Times New Roman"/>
                <w:b/>
                <w:sz w:val="6"/>
              </w:rPr>
            </w:r>
            <w:r>
              <w:rPr>
                <w:rFonts w:ascii="Times New Roman" w:hAnsi="Times New Roman"/>
                <w:b/>
                <w:sz w:val="6"/>
              </w:rPr>
            </w:r>
            <w:r>
              <w:rPr>
                <w:rFonts w:ascii="Times New Roman" w:hAnsi="Times New Roman"/>
                <w:b/>
                <w:sz w:val="6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pacing w:val="-1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  <w:t xml:space="preserve">(УПРАВЛЕНИЕ РОСРЕЕСТРА ПО СТАВРОПОЛЬСКОМУ КРАЮ)</w:t>
            </w: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</w: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0"/>
              </w:rPr>
            </w:pP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Комсомольская, 58, Ставрополь, 355012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тел. (8652) 55-63-09, 55-39-59, 55-64-93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  <w:tab w:val="left" w:pos="255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mail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admin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26.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http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://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www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  <w:tab w:val="left" w:pos="2552" w:leader="none"/>
              </w:tabs>
              <w:rPr>
                <w:rFonts w:ascii="Times New Roman" w:hAnsi="Times New Roman"/>
                <w:sz w:val="4"/>
                <w:szCs w:val="20"/>
              </w:rPr>
            </w:pPr>
            <w:r>
              <w:rPr>
                <w:rFonts w:ascii="Times New Roman" w:hAnsi="Times New Roman"/>
                <w:sz w:val="4"/>
                <w:szCs w:val="20"/>
              </w:rPr>
            </w:r>
            <w:r>
              <w:rPr>
                <w:rFonts w:ascii="Times New Roman" w:hAnsi="Times New Roman"/>
                <w:sz w:val="4"/>
                <w:szCs w:val="20"/>
              </w:rPr>
            </w:r>
            <w:r>
              <w:rPr>
                <w:rFonts w:ascii="Times New Roman" w:hAnsi="Times New Roman"/>
                <w:sz w:val="4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highlight w:val="none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</w:tabs>
              <w:rPr>
                <w:rFonts w:ascii="Times New Roman" w:hAnsi="Times New Roman"/>
                <w:highlight w:val="none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_____________№___________________</w:t>
            </w:r>
            <w:r>
              <w:rPr>
                <w:rFonts w:ascii="Times New Roman" w:hAnsi="Times New Roman"/>
                <w:highlight w:val="none"/>
                <w:lang w:val="en-US"/>
              </w:rPr>
            </w:r>
            <w:r>
              <w:rPr>
                <w:rFonts w:ascii="Times New Roman" w:hAnsi="Times New Roman"/>
                <w:highlight w:val="none"/>
                <w:lang w:val="en-US"/>
              </w:rPr>
            </w:r>
          </w:p>
          <w:p>
            <w:pPr>
              <w:ind w:left="284" w:right="-108"/>
              <w:jc w:val="center"/>
              <w:spacing w:after="0" w:line="240" w:lineRule="auto"/>
              <w:rPr>
                <w:rFonts w:ascii="Times New Roman" w:hAnsi="Times New Roman"/>
                <w:sz w:val="6"/>
                <w:lang w:val="en-US"/>
              </w:rPr>
            </w:pPr>
            <w:r>
              <w:rPr>
                <w:rFonts w:ascii="Times New Roman" w:hAnsi="Times New Roman"/>
                <w:sz w:val="6"/>
                <w:lang w:val="en-US"/>
              </w:rPr>
            </w:r>
            <w:r>
              <w:rPr>
                <w:rFonts w:ascii="Times New Roman" w:hAnsi="Times New Roman"/>
                <w:sz w:val="6"/>
                <w:lang w:val="en-US"/>
              </w:rPr>
            </w:r>
            <w:r>
              <w:rPr>
                <w:rFonts w:ascii="Times New Roman" w:hAnsi="Times New Roman"/>
                <w:sz w:val="6"/>
                <w:lang w:val="en-US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6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Саморегулируемым организациям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кадастровых отношений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ind w:left="24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jc w:val="center"/>
        <w:spacing w:after="0" w:afterAutospacing="0"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(по списку)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</w:r>
      <w:r>
        <w:rPr>
          <w:rFonts w:ascii="Times New Roman" w:hAnsi="Times New Roman"/>
          <w:sz w:val="8"/>
          <w:szCs w:val="8"/>
        </w:rPr>
      </w:r>
      <w:r>
        <w:rPr>
          <w:rFonts w:ascii="Times New Roman" w:hAnsi="Times New Roman"/>
          <w:sz w:val="8"/>
          <w:szCs w:val="8"/>
        </w:rPr>
      </w:r>
    </w:p>
    <w:p>
      <w:pPr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after="0" w:line="240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ind w:left="-425" w:right="0" w:firstLine="0"/>
        <w:jc w:val="left"/>
        <w:spacing w:after="0" w:line="240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</w:rPr>
        <w:t xml:space="preserve">О направлении информации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Уважаемые профессиональные участники рынка недвижимости!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jc w:val="center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283" w:right="0" w:firstLine="851"/>
        <w:jc w:val="both"/>
        <w:spacing w:after="0" w:afterAutospacing="0" w:line="240" w:lineRule="auto"/>
      </w:pP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Управление Федеральной службы государственной регистрации, кадастра и картографии по Ставропольскому краю (далее – Управление) сообщает,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                  что 22 августа 2025 с 9.30 до 11.00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состоится рабочая встреча в формате видеоконференц-связи (ВКС) под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председательством заместителя руководителя Росреестра Т.А. Громовой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с представителями профессиональных сообществ (с саморегулируемыми организациями кадастровых инженеров и кадастровыми инженерами) по ключевым вопросам,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возникающим в ходе профессиональной деятельности и связанным 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с полномочиями Росреестра (повестка прилагается):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</w:r>
      <w:r/>
    </w:p>
    <w:p>
      <w:pPr>
        <w:ind w:left="-283" w:right="141" w:firstLine="851"/>
        <w:jc w:val="both"/>
        <w:spacing w:after="0" w:afterAutospacing="0" w:line="240" w:lineRule="auto"/>
      </w:pP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В Ставропольском крае подключение (в формате ВКС) к данному мероприятию будет проходить на площадке Управления, по адресу:                           г. Ставрополь, ул. Комсомольская, 58, 5 этаж, 46 кабинет.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</w:r>
      <w:r/>
    </w:p>
    <w:p>
      <w:pPr>
        <w:ind w:left="-283" w:right="141" w:firstLine="851"/>
        <w:jc w:val="both"/>
        <w:spacing w:after="0" w:afterAutospacing="0" w:line="240" w:lineRule="auto"/>
        <w:rPr>
          <w:rFonts w:ascii="PT Astra Serif" w:hAnsi="PT Astra Serif" w:eastAsia="PT Astra Serif" w:cs="PT Astra Serif"/>
          <w:i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Информацию о лице/лицах (задействованных в процессе получения государственных услуг Росреестра), которые примут участие в названном совещании, а также при наличии вопросов по темам повестки</w:t>
      </w:r>
      <w:r>
        <w:rPr>
          <w:rFonts w:ascii="PT Astra Serif" w:hAnsi="PT Astra Serif" w:eastAsia="PT Astra Serif" w:cs="PT Astra Serif"/>
          <w:i w:val="0"/>
          <w:iCs w:val="0"/>
          <w:sz w:val="28"/>
          <w:szCs w:val="28"/>
          <w:highlight w:val="none"/>
        </w:rPr>
        <w:t xml:space="preserve">, просим сообщить в адрес Управления не позднее 15:00 15.08.2025 на адрес электронной почты </w:t>
      </w:r>
      <w:hyperlink r:id="rId11" w:tooltip="mailto:ordu@r26.rosreestr.ru." w:history="1">
        <w:r>
          <w:rPr>
            <w:rStyle w:val="871"/>
            <w:rFonts w:ascii="PT Astra Serif" w:hAnsi="PT Astra Serif" w:eastAsia="PT Astra Serif" w:cs="PT Astra Serif"/>
            <w:i w:val="0"/>
            <w:iCs w:val="0"/>
            <w:sz w:val="28"/>
            <w:szCs w:val="28"/>
            <w:highlight w:val="none"/>
          </w:rPr>
        </w:r>
        <w:r>
          <w:rPr>
            <w:rStyle w:val="871"/>
            <w:rFonts w:ascii="PT Astra Serif" w:hAnsi="PT Astra Serif" w:eastAsia="PT Astra Serif" w:cs="PT Astra Serif"/>
            <w:b/>
            <w:bCs/>
            <w:i w:val="0"/>
            <w:iCs w:val="0"/>
            <w:color w:val="000000" w:themeColor="text1"/>
            <w:sz w:val="28"/>
            <w:szCs w:val="28"/>
            <w:highlight w:val="none"/>
          </w:rPr>
          <w:t xml:space="preserve">elreg@r26.rosreestr.ru</w:t>
        </w:r>
        <w:r>
          <w:rPr>
            <w:rStyle w:val="871"/>
            <w:rFonts w:ascii="PT Astra Serif" w:hAnsi="PT Astra Serif" w:eastAsia="PT Astra Serif" w:cs="PT Astra Serif"/>
            <w:i w:val="0"/>
            <w:iCs w:val="0"/>
            <w:color w:val="000000" w:themeColor="text1"/>
            <w:sz w:val="28"/>
            <w:szCs w:val="28"/>
            <w:highlight w:val="none"/>
          </w:rPr>
        </w:r>
      </w:hyperlink>
      <w:r>
        <w:rPr>
          <w:rFonts w:ascii="PT Astra Serif" w:hAnsi="PT Astra Serif" w:eastAsia="PT Astra Serif" w:cs="PT Astra Serif"/>
          <w:i w:val="0"/>
          <w:sz w:val="28"/>
          <w:szCs w:val="28"/>
          <w:highlight w:val="none"/>
        </w:rPr>
        <w:t xml:space="preserve">.</w:t>
      </w:r>
      <w:r>
        <w:rPr>
          <w:rFonts w:ascii="PT Astra Serif" w:hAnsi="PT Astra Serif" w:eastAsia="PT Astra Serif" w:cs="PT Astra Serif"/>
          <w:i w:val="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i w:val="0"/>
          <w:sz w:val="28"/>
          <w:szCs w:val="28"/>
          <w:highlight w:val="none"/>
        </w:rPr>
      </w:r>
    </w:p>
    <w:p>
      <w:pPr>
        <w:pStyle w:val="861"/>
        <w:contextualSpacing/>
        <w:ind w:firstLine="709"/>
        <w:jc w:val="both"/>
        <w:spacing w:after="0" w:line="240" w:lineRule="auto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Контактн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ые лица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: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pStyle w:val="861"/>
        <w:contextualSpacing/>
        <w:ind w:firstLine="709"/>
        <w:jc w:val="both"/>
        <w:spacing w:after="0" w:line="240" w:lineRule="auto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– Надолинская Ольга Александровна –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начальник отдела регистрации объектов недвижимости №3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, тел.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(8652) 556-414.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pStyle w:val="861"/>
        <w:ind w:firstLine="709"/>
        <w:jc w:val="both"/>
        <w:spacing w:after="0" w:afterAutospacing="0" w:line="240" w:lineRule="auto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–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Молчанова Элеонора Владимировна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–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заместитель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начальник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 отдела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регистрации объектов недвижимости №3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, тел. 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(8652) 556-379. 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ind w:left="0" w:right="141" w:firstLine="0"/>
        <w:spacing w:after="0" w:afterAutospacing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-283" w:right="141" w:firstLine="0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Приложение: на 1 листе в формате docx.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contextualSpacing/>
        <w:jc w:val="both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ind w:left="-283" w:right="0" w:firstLine="0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ind w:left="-283" w:right="0" w:firstLine="0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ind w:left="-283" w:right="0" w:firstLine="0"/>
        <w:spacing w:after="0" w:afterAutospacing="0" w:line="240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Заместитель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руководителя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             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С.В. Долбышенко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pStyle w:val="889"/>
        <w:ind w:left="-283" w:right="0" w:firstLine="0"/>
        <w:spacing w:after="0" w:afterAutospacing="0"/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pP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</w:p>
    <w:p>
      <w:pPr>
        <w:pStyle w:val="889"/>
        <w:ind w:left="-283" w:right="0" w:firstLine="0"/>
        <w:spacing w:after="0" w:afterAutospacing="0"/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pP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  <w:t xml:space="preserve">Надолинская Ольга Александровна</w:t>
      </w: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  <w:r>
        <w:rPr>
          <w:rFonts w:ascii="PT Astra Serif" w:hAnsi="PT Astra Serif" w:eastAsia="PT Astra Serif" w:cs="PT Astra Serif"/>
          <w:sz w:val="20"/>
          <w:szCs w:val="20"/>
          <w:highlight w:val="none"/>
          <w:lang w:val="ru-RU"/>
        </w:rPr>
      </w:r>
    </w:p>
    <w:p>
      <w:pPr>
        <w:pStyle w:val="889"/>
        <w:ind w:left="-283" w:right="0" w:firstLine="0"/>
        <w:rPr>
          <w:rFonts w:ascii="PT Astra Serif" w:hAnsi="PT Astra Serif" w:cs="PT Astra Serif"/>
          <w:sz w:val="20"/>
          <w:szCs w:val="20"/>
        </w:rPr>
      </w:pPr>
      <w:r>
        <w:rPr>
          <w:rFonts w:ascii="PT Astra Serif" w:hAnsi="PT Astra Serif" w:eastAsia="PT Astra Serif" w:cs="PT Astra Serif"/>
          <w:sz w:val="20"/>
          <w:szCs w:val="20"/>
        </w:rPr>
      </w:r>
      <w:r>
        <w:rPr>
          <w:rFonts w:ascii="PT Astra Serif" w:hAnsi="PT Astra Serif" w:eastAsia="PT Astra Serif" w:cs="PT Astra Serif"/>
          <w:sz w:val="20"/>
          <w:szCs w:val="20"/>
        </w:rPr>
        <w:t xml:space="preserve">(8652) 556-414 </w:t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680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Times New Roman">
    <w:panose1 w:val="02020603050405020304"/>
  </w:font>
  <w:font w:name="Calibri Light">
    <w:panose1 w:val="020F050202020403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31650144"/>
      <w:docPartObj>
        <w:docPartGallery w:val="Page Numbers (Top of Page)"/>
        <w:docPartUnique w:val="true"/>
      </w:docPartObj>
      <w:rPr/>
    </w:sdtPr>
    <w:sdtContent>
      <w:p>
        <w:pPr>
          <w:pStyle w:val="88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8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4"/>
    <w:link w:val="862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4"/>
    <w:link w:val="863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4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4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4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4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4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4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1"/>
    <w:next w:val="861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4"/>
    <w:link w:val="710"/>
    <w:uiPriority w:val="10"/>
    <w:rPr>
      <w:sz w:val="48"/>
      <w:szCs w:val="48"/>
    </w:rPr>
  </w:style>
  <w:style w:type="paragraph" w:styleId="712">
    <w:name w:val="Subtitle"/>
    <w:basedOn w:val="861"/>
    <w:next w:val="861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4"/>
    <w:link w:val="712"/>
    <w:uiPriority w:val="11"/>
    <w:rPr>
      <w:sz w:val="24"/>
      <w:szCs w:val="24"/>
    </w:rPr>
  </w:style>
  <w:style w:type="paragraph" w:styleId="714">
    <w:name w:val="Quote"/>
    <w:basedOn w:val="861"/>
    <w:next w:val="861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character" w:styleId="716">
    <w:name w:val="Intense Quote Char"/>
    <w:link w:val="880"/>
    <w:uiPriority w:val="30"/>
    <w:rPr>
      <w:i/>
    </w:rPr>
  </w:style>
  <w:style w:type="character" w:styleId="717">
    <w:name w:val="Header Char"/>
    <w:basedOn w:val="864"/>
    <w:link w:val="885"/>
    <w:uiPriority w:val="99"/>
  </w:style>
  <w:style w:type="character" w:styleId="718">
    <w:name w:val="Footer Char"/>
    <w:basedOn w:val="864"/>
    <w:link w:val="887"/>
    <w:uiPriority w:val="99"/>
  </w:style>
  <w:style w:type="paragraph" w:styleId="719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87"/>
    <w:uiPriority w:val="99"/>
  </w:style>
  <w:style w:type="table" w:styleId="721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Footnote Text Char"/>
    <w:link w:val="877"/>
    <w:uiPriority w:val="99"/>
    <w:rPr>
      <w:sz w:val="18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4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83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63">
    <w:name w:val="Heading 2"/>
    <w:basedOn w:val="861"/>
    <w:link w:val="873"/>
    <w:uiPriority w:val="9"/>
    <w:unhideWhenUsed/>
    <w:qFormat/>
    <w:pPr>
      <w:keepLines/>
      <w:keepNext/>
      <w:spacing w:before="200" w:after="0" w:line="256" w:lineRule="auto"/>
      <w:outlineLvl w:val="1"/>
    </w:pPr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868">
    <w:name w:val="Balloon Text"/>
    <w:basedOn w:val="861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64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 w:customStyle="1">
    <w:name w:val="pboth"/>
    <w:basedOn w:val="86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1">
    <w:name w:val="Hyperlink"/>
    <w:unhideWhenUsed/>
    <w:rPr>
      <w:color w:val="0000ff"/>
      <w:u w:val="single"/>
    </w:rPr>
  </w:style>
  <w:style w:type="table" w:styleId="872">
    <w:name w:val="Table Grid"/>
    <w:basedOn w:val="86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3" w:customStyle="1">
    <w:name w:val="Заголовок 2 Знак"/>
    <w:basedOn w:val="864"/>
    <w:link w:val="863"/>
    <w:uiPriority w:val="9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paragraph" w:styleId="874" w:customStyle="1">
    <w:name w:val="Default"/>
    <w:pP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paragraph" w:styleId="875" w:customStyle="1">
    <w:name w:val="Style7"/>
    <w:basedOn w:val="861"/>
    <w:uiPriority w:val="99"/>
    <w:pPr>
      <w:jc w:val="right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876" w:customStyle="1">
    <w:name w:val="Font Style13"/>
    <w:basedOn w:val="864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877">
    <w:name w:val="footnote text"/>
    <w:basedOn w:val="861"/>
    <w:link w:val="878"/>
    <w:uiPriority w:val="9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878" w:customStyle="1">
    <w:name w:val="Текст сноски Знак"/>
    <w:basedOn w:val="864"/>
    <w:link w:val="877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879">
    <w:name w:val="footnote reference"/>
    <w:uiPriority w:val="99"/>
    <w:semiHidden/>
    <w:unhideWhenUsed/>
    <w:rPr>
      <w:vertAlign w:val="superscript"/>
    </w:rPr>
  </w:style>
  <w:style w:type="paragraph" w:styleId="880">
    <w:name w:val="Intense Quote"/>
    <w:basedOn w:val="861"/>
    <w:next w:val="861"/>
    <w:link w:val="881"/>
    <w:uiPriority w:val="30"/>
    <w:qFormat/>
    <w:pPr>
      <w:ind w:left="864" w:right="864"/>
      <w:jc w:val="center"/>
      <w:spacing w:before="360" w:after="360"/>
      <w:pBdr>
        <w:top w:val="single" w:color="4F81BD" w:themeColor="accent1" w:sz="4" w:space="10"/>
        <w:bottom w:val="single" w:color="4F81BD" w:themeColor="accent1" w:sz="4" w:space="10"/>
      </w:pBdr>
    </w:pPr>
    <w:rPr>
      <w:i/>
      <w:iCs/>
      <w:color w:val="4f81bd" w:themeColor="accent1"/>
    </w:rPr>
  </w:style>
  <w:style w:type="character" w:styleId="881" w:customStyle="1">
    <w:name w:val="Выделенная цитата Знак"/>
    <w:basedOn w:val="864"/>
    <w:link w:val="880"/>
    <w:uiPriority w:val="30"/>
    <w:rPr>
      <w:i/>
      <w:iCs/>
      <w:color w:val="4f81bd" w:themeColor="accent1"/>
    </w:rPr>
  </w:style>
  <w:style w:type="character" w:styleId="882">
    <w:name w:val="Intense Emphasis"/>
    <w:basedOn w:val="864"/>
    <w:uiPriority w:val="21"/>
    <w:qFormat/>
    <w:rPr>
      <w:i/>
      <w:iCs/>
      <w:color w:val="4f81bd" w:themeColor="accent1"/>
    </w:rPr>
  </w:style>
  <w:style w:type="character" w:styleId="883" w:customStyle="1">
    <w:name w:val="Заголовок 1 Знак"/>
    <w:basedOn w:val="864"/>
    <w:link w:val="862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84">
    <w:name w:val="List Paragraph"/>
    <w:basedOn w:val="861"/>
    <w:uiPriority w:val="34"/>
    <w:qFormat/>
    <w:pPr>
      <w:contextualSpacing/>
      <w:ind w:left="720"/>
    </w:pPr>
  </w:style>
  <w:style w:type="paragraph" w:styleId="885">
    <w:name w:val="Header"/>
    <w:basedOn w:val="861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64"/>
    <w:link w:val="885"/>
    <w:uiPriority w:val="99"/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4"/>
    <w:link w:val="887"/>
    <w:uiPriority w:val="99"/>
  </w:style>
  <w:style w:type="paragraph" w:styleId="889">
    <w:name w:val="Body Text"/>
    <w:basedOn w:val="861"/>
    <w:link w:val="890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character" w:styleId="890" w:customStyle="1">
    <w:name w:val="Основной текст Знак"/>
    <w:basedOn w:val="864"/>
    <w:link w:val="889"/>
    <w:rPr>
      <w:rFonts w:ascii="Times New Roman" w:hAnsi="Times New Roman" w:eastAsia="Times New Roman" w:cs="Times New Roman"/>
      <w:sz w:val="28"/>
      <w:szCs w:val="24"/>
    </w:rPr>
  </w:style>
  <w:style w:type="paragraph" w:styleId="891">
    <w:name w:val="Body Text Indent"/>
    <w:basedOn w:val="861"/>
    <w:link w:val="892"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character" w:styleId="892" w:customStyle="1">
    <w:name w:val="Основной текст с отступом Знак"/>
    <w:basedOn w:val="864"/>
    <w:link w:val="891"/>
    <w:rPr>
      <w:rFonts w:ascii="Times New Roman" w:hAnsi="Times New Roman" w:eastAsia="Times New Roman" w:cs="Times New Roman"/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yperlink" Target="mailto:ordu@r26.rosreestr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ROSREESTR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NEVINKA_101</dc:creator>
  <cp:revision>21</cp:revision>
  <dcterms:created xsi:type="dcterms:W3CDTF">2024-10-11T12:59:00Z</dcterms:created>
  <dcterms:modified xsi:type="dcterms:W3CDTF">2025-08-13T12:06:47Z</dcterms:modified>
</cp:coreProperties>
</file>